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C2B" w:rsidRDefault="00501C2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Procedura që ndjekin funksionarët e lartë të AKMC për të marrë vendime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</w:p>
    <w:p w:rsidR="0017128E" w:rsidRDefault="00501C2B"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(nuk ka informacion)</w:t>
      </w:r>
    </w:p>
    <w:sectPr w:rsidR="00171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2B"/>
    <w:rsid w:val="0017128E"/>
    <w:rsid w:val="0050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B06A"/>
  <w15:chartTrackingRefBased/>
  <w15:docId w15:val="{57E169D8-F8D4-4757-BD0D-1AD84B75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Arkela.Beqiraj</dc:creator>
  <cp:keywords/>
  <dc:description/>
  <cp:lastModifiedBy>Arkela.Beqiraj</cp:lastModifiedBy>
  <cp:revision>1</cp:revision>
  <dcterms:created xsi:type="dcterms:W3CDTF">2025-12-24T07:36:00Z</dcterms:created>
  <dcterms:modified xsi:type="dcterms:W3CDTF">2025-12-24T07:37:00Z</dcterms:modified>
</cp:coreProperties>
</file>